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Pr="003E4D31" w:rsidRDefault="00610EEC" w:rsidP="00610EEC">
      <w:pPr>
        <w:pStyle w:val="af7"/>
        <w:numPr>
          <w:ilvl w:val="0"/>
          <w:numId w:val="1"/>
        </w:numPr>
        <w:tabs>
          <w:tab w:val="left" w:pos="1134"/>
        </w:tabs>
        <w:ind w:left="0" w:firstLine="567"/>
        <w:rPr>
          <w:rFonts w:ascii="Times New Roman" w:hAnsi="Times New Roman"/>
          <w:sz w:val="28"/>
          <w:szCs w:val="28"/>
          <w:highlight w:val="yellow"/>
        </w:rPr>
      </w:pPr>
      <w:r w:rsidRPr="003E4D31">
        <w:rPr>
          <w:rFonts w:ascii="Times New Roman" w:hAnsi="Times New Roman"/>
          <w:sz w:val="28"/>
          <w:szCs w:val="28"/>
          <w:highlight w:val="yellow"/>
        </w:rPr>
        <w:t>Г</w:t>
      </w:r>
      <w:r w:rsidR="00DB6232" w:rsidRPr="003E4D31">
        <w:rPr>
          <w:rFonts w:ascii="Times New Roman" w:hAnsi="Times New Roman"/>
          <w:sz w:val="28"/>
          <w:szCs w:val="28"/>
          <w:highlight w:val="yellow"/>
        </w:rPr>
        <w:t>осударственный г</w:t>
      </w:r>
      <w:r w:rsidRPr="003E4D31">
        <w:rPr>
          <w:rFonts w:ascii="Times New Roman" w:hAnsi="Times New Roman"/>
          <w:sz w:val="28"/>
          <w:szCs w:val="28"/>
          <w:highlight w:val="yellow"/>
        </w:rPr>
        <w:t>ражданский служащий</w:t>
      </w:r>
      <w:r w:rsidRPr="003E4D31">
        <w:rPr>
          <w:rFonts w:ascii="Times New Roman" w:hAnsi="Times New Roman"/>
          <w:sz w:val="28"/>
          <w:highlight w:val="yellow"/>
        </w:rPr>
        <w:t xml:space="preserve"> Российской Федерации</w:t>
      </w:r>
      <w:r w:rsidRPr="003E4D31">
        <w:rPr>
          <w:rFonts w:ascii="Times New Roman" w:hAnsi="Times New Roman"/>
          <w:sz w:val="28"/>
          <w:szCs w:val="28"/>
          <w:highlight w:val="yellow"/>
        </w:rPr>
        <w:t xml:space="preserve"> и гражданин, претендующие на включение в федеральный кадровый резерв </w:t>
      </w:r>
      <w:r w:rsidR="001B3826" w:rsidRPr="003E4D31">
        <w:rPr>
          <w:rFonts w:ascii="Times New Roman" w:hAnsi="Times New Roman"/>
          <w:sz w:val="28"/>
          <w:szCs w:val="28"/>
          <w:highlight w:val="yellow"/>
        </w:rPr>
        <w:t>на государственной гражданской службе</w:t>
      </w:r>
      <w:r w:rsidR="001B3826" w:rsidRPr="003E4D31">
        <w:rPr>
          <w:rFonts w:ascii="Times New Roman" w:hAnsi="Times New Roman"/>
          <w:sz w:val="28"/>
          <w:highlight w:val="yellow"/>
        </w:rPr>
        <w:t xml:space="preserve"> Российской Федерации</w:t>
      </w:r>
      <w:r w:rsidR="00B329CD" w:rsidRPr="003E4D31">
        <w:rPr>
          <w:rFonts w:ascii="Times New Roman" w:hAnsi="Times New Roman"/>
          <w:sz w:val="28"/>
          <w:highlight w:val="yellow"/>
        </w:rPr>
        <w:t xml:space="preserve"> (далее – федеральный кадровый резерв)</w:t>
      </w:r>
      <w:r w:rsidRPr="003E4D31">
        <w:rPr>
          <w:rFonts w:ascii="Times New Roman" w:hAnsi="Times New Roman"/>
          <w:sz w:val="28"/>
          <w:szCs w:val="28"/>
          <w:highlight w:val="yellow"/>
        </w:rPr>
        <w:t xml:space="preserve">, представляют Сведения при рассмотрении вопроса о включении в </w:t>
      </w:r>
      <w:r w:rsidR="00D450E9" w:rsidRPr="003E4D31">
        <w:rPr>
          <w:rFonts w:ascii="Times New Roman" w:hAnsi="Times New Roman"/>
          <w:sz w:val="28"/>
          <w:szCs w:val="28"/>
          <w:highlight w:val="yellow"/>
        </w:rPr>
        <w:t xml:space="preserve">названный резерв </w:t>
      </w:r>
      <w:r w:rsidR="001B3826" w:rsidRPr="003E4D31">
        <w:rPr>
          <w:rFonts w:ascii="Times New Roman" w:hAnsi="Times New Roman"/>
          <w:sz w:val="28"/>
          <w:szCs w:val="28"/>
          <w:highlight w:val="yellow"/>
        </w:rPr>
        <w:t>согласно Указу Президента Российской Федерации от 22</w:t>
      </w:r>
      <w:r w:rsidR="004F3220" w:rsidRPr="003E4D31">
        <w:rPr>
          <w:rFonts w:ascii="Times New Roman" w:hAnsi="Times New Roman"/>
          <w:sz w:val="28"/>
          <w:szCs w:val="28"/>
          <w:highlight w:val="yellow"/>
        </w:rPr>
        <w:t> </w:t>
      </w:r>
      <w:r w:rsidR="001B3826" w:rsidRPr="003E4D31">
        <w:rPr>
          <w:rFonts w:ascii="Times New Roman" w:hAnsi="Times New Roman"/>
          <w:sz w:val="28"/>
          <w:szCs w:val="28"/>
          <w:highlight w:val="yellow"/>
        </w:rPr>
        <w:t>января 2024 г. № 61 "О федеральном кадровом резерве на государственной гражданской службе Российской Федерации"</w:t>
      </w:r>
      <w:r w:rsidR="00250785" w:rsidRPr="003E4D31">
        <w:rPr>
          <w:rFonts w:ascii="Times New Roman" w:hAnsi="Times New Roman"/>
          <w:sz w:val="28"/>
          <w:szCs w:val="28"/>
          <w:highlight w:val="yellow"/>
        </w:rPr>
        <w:t xml:space="preserve"> (далее – Указ Президента Российской Федерации </w:t>
      </w:r>
      <w:r w:rsidR="00B95D54" w:rsidRPr="003E4D31">
        <w:rPr>
          <w:rFonts w:ascii="Times New Roman" w:hAnsi="Times New Roman"/>
          <w:sz w:val="28"/>
          <w:szCs w:val="28"/>
          <w:highlight w:val="yellow"/>
        </w:rPr>
        <w:br/>
      </w:r>
      <w:r w:rsidR="00250785" w:rsidRPr="003E4D31">
        <w:rPr>
          <w:rFonts w:ascii="Times New Roman" w:hAnsi="Times New Roman"/>
          <w:sz w:val="28"/>
          <w:szCs w:val="28"/>
          <w:highlight w:val="yellow"/>
        </w:rPr>
        <w:t>№ 61)</w:t>
      </w:r>
      <w:r w:rsidRPr="003E4D31">
        <w:rPr>
          <w:rFonts w:ascii="Times New Roman" w:hAnsi="Times New Roman"/>
          <w:sz w:val="28"/>
          <w:szCs w:val="28"/>
          <w:highlight w:val="yellow"/>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3E4D31">
        <w:rPr>
          <w:rFonts w:ascii="Times New Roman" w:hAnsi="Times New Roman"/>
          <w:color w:val="000000"/>
          <w:sz w:val="28"/>
          <w:szCs w:val="28"/>
          <w:highlight w:val="yellow"/>
        </w:rPr>
        <w:t xml:space="preserve">При заполнении с использованием </w:t>
      </w:r>
      <w:r w:rsidR="00BF0245" w:rsidRPr="003E4D31">
        <w:rPr>
          <w:rFonts w:ascii="Times New Roman" w:hAnsi="Times New Roman"/>
          <w:color w:val="000000"/>
          <w:sz w:val="28"/>
          <w:szCs w:val="28"/>
          <w:highlight w:val="yellow"/>
        </w:rPr>
        <w:t xml:space="preserve">специального программного обеспечения "Справки БК" (далее – СПО "Справки БК") </w:t>
      </w:r>
      <w:r w:rsidRPr="003E4D31">
        <w:rPr>
          <w:rFonts w:ascii="Times New Roman" w:hAnsi="Times New Roman"/>
          <w:color w:val="000000"/>
          <w:sz w:val="28"/>
          <w:szCs w:val="28"/>
          <w:highlight w:val="yellow"/>
        </w:rPr>
        <w:t>титульного листа справки в строке "</w:t>
      </w:r>
      <w:r w:rsidR="00A67E99" w:rsidRPr="003E4D31">
        <w:rPr>
          <w:rFonts w:ascii="Times New Roman" w:hAnsi="Times New Roman"/>
          <w:color w:val="000000"/>
          <w:sz w:val="28"/>
          <w:szCs w:val="28"/>
          <w:highlight w:val="yellow"/>
        </w:rPr>
        <w:t>В</w:t>
      </w:r>
      <w:r w:rsidRPr="003E4D31">
        <w:rPr>
          <w:rFonts w:ascii="Times New Roman" w:hAnsi="Times New Roman"/>
          <w:color w:val="000000"/>
          <w:sz w:val="28"/>
          <w:szCs w:val="28"/>
          <w:highlight w:val="yellow"/>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Таким образом, в случае, если</w:t>
      </w:r>
      <w:proofErr w:type="gramEnd"/>
      <w:r w:rsidRPr="002937E4">
        <w:rPr>
          <w:rFonts w:ascii="Times New Roman" w:hAnsi="Times New Roman"/>
          <w:sz w:val="28"/>
          <w:szCs w:val="28"/>
        </w:rPr>
        <w:t xml:space="preserve">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w:t>
      </w:r>
      <w:proofErr w:type="gramStart"/>
      <w:r w:rsidRPr="006848CC">
        <w:rPr>
          <w:rFonts w:ascii="Times New Roman" w:hAnsi="Times New Roman"/>
          <w:sz w:val="28"/>
          <w:szCs w:val="28"/>
        </w:rPr>
        <w:t>к недвижимым вещам (недвижимое имущество, недвижимость)</w:t>
      </w:r>
      <w:proofErr w:type="gramEnd"/>
      <w:r w:rsidRPr="006848CC">
        <w:rPr>
          <w:rFonts w:ascii="Times New Roman" w:hAnsi="Times New Roman"/>
          <w:sz w:val="28"/>
          <w:szCs w:val="28"/>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w:t>
      </w:r>
      <w:proofErr w:type="gramStart"/>
      <w:r w:rsidR="0070342F" w:rsidRPr="006A7568">
        <w:rPr>
          <w:rFonts w:ascii="Times New Roman" w:hAnsi="Times New Roman"/>
          <w:color w:val="000000"/>
          <w:sz w:val="28"/>
          <w:szCs w:val="28"/>
        </w:rPr>
        <w:t>К</w:t>
      </w:r>
      <w:r w:rsidR="0070342F" w:rsidRPr="006A7568">
        <w:rPr>
          <w:rFonts w:ascii="Times New Roman" w:hAnsi="Times New Roman"/>
          <w:sz w:val="28"/>
          <w:szCs w:val="28"/>
        </w:rPr>
        <w:t>арта может быть</w:t>
      </w:r>
      <w:proofErr w:type="gramEnd"/>
      <w:r w:rsidR="0070342F" w:rsidRPr="006A7568">
        <w:rPr>
          <w:rFonts w:ascii="Times New Roman" w:hAnsi="Times New Roman"/>
          <w:sz w:val="28"/>
          <w:szCs w:val="28"/>
        </w:rPr>
        <w:t xml:space="preserve">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924D" w14:textId="77777777" w:rsidR="00950707" w:rsidRDefault="00950707">
      <w:r>
        <w:separator/>
      </w:r>
    </w:p>
  </w:endnote>
  <w:endnote w:type="continuationSeparator" w:id="0">
    <w:p w14:paraId="69EE9CA1" w14:textId="77777777" w:rsidR="00950707" w:rsidRDefault="00950707">
      <w:r>
        <w:continuationSeparator/>
      </w:r>
    </w:p>
  </w:endnote>
  <w:endnote w:type="continuationNotice" w:id="1">
    <w:p w14:paraId="2FA704FD" w14:textId="77777777" w:rsidR="00950707" w:rsidRDefault="00950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C874" w14:textId="77777777" w:rsidR="00950707" w:rsidRDefault="00950707">
      <w:r>
        <w:separator/>
      </w:r>
    </w:p>
  </w:footnote>
  <w:footnote w:type="continuationSeparator" w:id="0">
    <w:p w14:paraId="5D89261D" w14:textId="77777777" w:rsidR="00950707" w:rsidRDefault="00950707">
      <w:r>
        <w:continuationSeparator/>
      </w:r>
    </w:p>
  </w:footnote>
  <w:footnote w:type="continuationNotice" w:id="1">
    <w:p w14:paraId="0AAE271A" w14:textId="77777777" w:rsidR="00950707" w:rsidRDefault="00950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663B0"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1487940573">
    <w:abstractNumId w:val="30"/>
  </w:num>
  <w:num w:numId="2" w16cid:durableId="865676332">
    <w:abstractNumId w:val="32"/>
  </w:num>
  <w:num w:numId="3" w16cid:durableId="898370640">
    <w:abstractNumId w:val="1"/>
  </w:num>
  <w:num w:numId="4" w16cid:durableId="586764400">
    <w:abstractNumId w:val="12"/>
  </w:num>
  <w:num w:numId="5" w16cid:durableId="884608088">
    <w:abstractNumId w:val="0"/>
  </w:num>
  <w:num w:numId="6" w16cid:durableId="341443326">
    <w:abstractNumId w:val="27"/>
  </w:num>
  <w:num w:numId="7" w16cid:durableId="1859152022">
    <w:abstractNumId w:val="11"/>
  </w:num>
  <w:num w:numId="8" w16cid:durableId="1489517530">
    <w:abstractNumId w:val="18"/>
  </w:num>
  <w:num w:numId="9" w16cid:durableId="1611693503">
    <w:abstractNumId w:val="14"/>
  </w:num>
  <w:num w:numId="10" w16cid:durableId="116680642">
    <w:abstractNumId w:val="22"/>
  </w:num>
  <w:num w:numId="11" w16cid:durableId="739524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52515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3349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270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0349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25070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08443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6452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7605561">
    <w:abstractNumId w:val="38"/>
  </w:num>
  <w:num w:numId="20" w16cid:durableId="865824708">
    <w:abstractNumId w:val="20"/>
  </w:num>
  <w:num w:numId="21" w16cid:durableId="398788728">
    <w:abstractNumId w:val="29"/>
  </w:num>
  <w:num w:numId="22" w16cid:durableId="352263972">
    <w:abstractNumId w:val="9"/>
  </w:num>
  <w:num w:numId="23" w16cid:durableId="1748646140">
    <w:abstractNumId w:val="40"/>
  </w:num>
  <w:num w:numId="24" w16cid:durableId="1383943449">
    <w:abstractNumId w:val="25"/>
  </w:num>
  <w:num w:numId="25" w16cid:durableId="993608625">
    <w:abstractNumId w:val="2"/>
  </w:num>
  <w:num w:numId="26" w16cid:durableId="668682535">
    <w:abstractNumId w:val="7"/>
  </w:num>
  <w:num w:numId="27" w16cid:durableId="1599828431">
    <w:abstractNumId w:val="33"/>
  </w:num>
  <w:num w:numId="28" w16cid:durableId="1206286141">
    <w:abstractNumId w:val="35"/>
  </w:num>
  <w:num w:numId="29" w16cid:durableId="497959562">
    <w:abstractNumId w:val="5"/>
  </w:num>
  <w:num w:numId="30" w16cid:durableId="611714794">
    <w:abstractNumId w:val="6"/>
  </w:num>
  <w:num w:numId="31" w16cid:durableId="879316334">
    <w:abstractNumId w:val="34"/>
  </w:num>
  <w:num w:numId="32" w16cid:durableId="204562646">
    <w:abstractNumId w:val="39"/>
  </w:num>
  <w:num w:numId="33" w16cid:durableId="1667316855">
    <w:abstractNumId w:val="17"/>
  </w:num>
  <w:num w:numId="34" w16cid:durableId="1853106691">
    <w:abstractNumId w:val="17"/>
  </w:num>
  <w:num w:numId="35" w16cid:durableId="1028798082">
    <w:abstractNumId w:val="17"/>
  </w:num>
  <w:num w:numId="36" w16cid:durableId="836118349">
    <w:abstractNumId w:val="17"/>
  </w:num>
  <w:num w:numId="37" w16cid:durableId="135949309">
    <w:abstractNumId w:val="17"/>
  </w:num>
  <w:num w:numId="38" w16cid:durableId="1137377477">
    <w:abstractNumId w:val="17"/>
  </w:num>
  <w:num w:numId="39" w16cid:durableId="1308822754">
    <w:abstractNumId w:val="17"/>
  </w:num>
  <w:num w:numId="40" w16cid:durableId="1473255651">
    <w:abstractNumId w:val="17"/>
  </w:num>
  <w:num w:numId="41" w16cid:durableId="623461331">
    <w:abstractNumId w:val="17"/>
  </w:num>
  <w:num w:numId="42" w16cid:durableId="510536267">
    <w:abstractNumId w:val="37"/>
  </w:num>
  <w:num w:numId="43" w16cid:durableId="1437363799">
    <w:abstractNumId w:val="36"/>
  </w:num>
  <w:num w:numId="44" w16cid:durableId="1527062888">
    <w:abstractNumId w:val="4"/>
  </w:num>
  <w:num w:numId="45" w16cid:durableId="1539272418">
    <w:abstractNumId w:val="26"/>
  </w:num>
  <w:num w:numId="46" w16cid:durableId="307831024">
    <w:abstractNumId w:val="3"/>
  </w:num>
  <w:num w:numId="47" w16cid:durableId="1835611232">
    <w:abstractNumId w:val="13"/>
  </w:num>
  <w:num w:numId="48" w16cid:durableId="164516106">
    <w:abstractNumId w:val="23"/>
  </w:num>
  <w:num w:numId="49" w16cid:durableId="1495493718">
    <w:abstractNumId w:val="15"/>
  </w:num>
  <w:num w:numId="50" w16cid:durableId="143089826">
    <w:abstractNumId w:val="8"/>
  </w:num>
  <w:num w:numId="51" w16cid:durableId="721901669">
    <w:abstractNumId w:val="28"/>
  </w:num>
  <w:num w:numId="52" w16cid:durableId="705327802">
    <w:abstractNumId w:val="21"/>
  </w:num>
  <w:num w:numId="53" w16cid:durableId="1121218622">
    <w:abstractNumId w:val="16"/>
  </w:num>
  <w:num w:numId="54" w16cid:durableId="1553345757">
    <w:abstractNumId w:val="24"/>
  </w:num>
  <w:num w:numId="55" w16cid:durableId="479007098">
    <w:abstractNumId w:val="31"/>
  </w:num>
  <w:num w:numId="56" w16cid:durableId="301885873">
    <w:abstractNumId w:val="19"/>
  </w:num>
  <w:num w:numId="57" w16cid:durableId="346441428">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B2A3E"/>
    <w:rsid w:val="003C2E0E"/>
    <w:rsid w:val="003C5F29"/>
    <w:rsid w:val="003C6150"/>
    <w:rsid w:val="003C7271"/>
    <w:rsid w:val="003D227D"/>
    <w:rsid w:val="003E1E26"/>
    <w:rsid w:val="003E3ED1"/>
    <w:rsid w:val="003E4D3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0707"/>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224"/>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70</Pages>
  <Words>29719</Words>
  <Characters>169400</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Джамиля Магадова</cp:lastModifiedBy>
  <cp:revision>3</cp:revision>
  <cp:lastPrinted>2024-12-26T15:14:00Z</cp:lastPrinted>
  <dcterms:created xsi:type="dcterms:W3CDTF">2025-01-14T10:25:00Z</dcterms:created>
  <dcterms:modified xsi:type="dcterms:W3CDTF">2025-01-15T13:53:00Z</dcterms:modified>
</cp:coreProperties>
</file>